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49A0" w:rsidRPr="005E49A0" w:rsidRDefault="005E49A0" w:rsidP="005E49A0">
      <w:pPr>
        <w:spacing w:after="0" w:line="240" w:lineRule="auto"/>
        <w:rPr>
          <w:rFonts w:ascii="Times New Roman" w:eastAsia="Times New Roman" w:hAnsi="Times New Roman" w:cs="Times New Roman"/>
          <w:sz w:val="24"/>
          <w:szCs w:val="24"/>
        </w:rPr>
      </w:pPr>
    </w:p>
    <w:tbl>
      <w:tblPr>
        <w:tblW w:w="5000" w:type="pct"/>
        <w:tblCellMar>
          <w:left w:w="0" w:type="dxa"/>
          <w:right w:w="0" w:type="dxa"/>
        </w:tblCellMar>
        <w:tblLook w:val="04A0" w:firstRow="1" w:lastRow="0" w:firstColumn="1" w:lastColumn="0" w:noHBand="0" w:noVBand="1"/>
      </w:tblPr>
      <w:tblGrid>
        <w:gridCol w:w="2939"/>
        <w:gridCol w:w="6133"/>
      </w:tblGrid>
      <w:tr w:rsidR="005E49A0" w:rsidRPr="005E49A0" w:rsidTr="005E49A0">
        <w:tc>
          <w:tcPr>
            <w:tcW w:w="0" w:type="auto"/>
            <w:tcMar>
              <w:top w:w="15" w:type="dxa"/>
              <w:left w:w="15" w:type="dxa"/>
              <w:bottom w:w="15" w:type="dxa"/>
              <w:right w:w="15" w:type="dxa"/>
            </w:tcMar>
            <w:vAlign w:val="center"/>
            <w:hideMark/>
          </w:tcPr>
          <w:p w:rsidR="005E49A0" w:rsidRPr="005E49A0" w:rsidRDefault="005E49A0" w:rsidP="005E49A0">
            <w:pPr>
              <w:spacing w:after="0" w:line="240" w:lineRule="auto"/>
              <w:jc w:val="center"/>
              <w:rPr>
                <w:rFonts w:ascii="Times New Roman" w:eastAsia="Times New Roman" w:hAnsi="Times New Roman" w:cs="Times New Roman"/>
                <w:sz w:val="24"/>
                <w:szCs w:val="24"/>
              </w:rPr>
            </w:pPr>
            <w:r w:rsidRPr="005E49A0">
              <w:rPr>
                <w:rFonts w:ascii="Times New Roman" w:eastAsia="Times New Roman" w:hAnsi="Times New Roman" w:cs="Times New Roman"/>
                <w:b/>
                <w:bCs/>
              </w:rPr>
              <w:t>ỦY BAN NHÂN DÂN</w:t>
            </w:r>
          </w:p>
        </w:tc>
        <w:tc>
          <w:tcPr>
            <w:tcW w:w="0" w:type="auto"/>
            <w:tcMar>
              <w:top w:w="15" w:type="dxa"/>
              <w:left w:w="15" w:type="dxa"/>
              <w:bottom w:w="15" w:type="dxa"/>
              <w:right w:w="15" w:type="dxa"/>
            </w:tcMar>
            <w:vAlign w:val="center"/>
            <w:hideMark/>
          </w:tcPr>
          <w:p w:rsidR="005E49A0" w:rsidRPr="005E49A0" w:rsidRDefault="005E49A0" w:rsidP="005E49A0">
            <w:pPr>
              <w:spacing w:after="0" w:line="240" w:lineRule="auto"/>
              <w:jc w:val="center"/>
              <w:rPr>
                <w:rFonts w:ascii="Times New Roman" w:eastAsia="Times New Roman" w:hAnsi="Times New Roman" w:cs="Times New Roman"/>
                <w:sz w:val="24"/>
                <w:szCs w:val="24"/>
              </w:rPr>
            </w:pPr>
            <w:r w:rsidRPr="005E49A0">
              <w:rPr>
                <w:rFonts w:ascii="Times New Roman" w:eastAsia="Times New Roman" w:hAnsi="Times New Roman" w:cs="Times New Roman"/>
                <w:b/>
                <w:bCs/>
              </w:rPr>
              <w:t>CỘNG HÒA XÃ HỘI CHỦ NGHĨA VIỆT NAM</w:t>
            </w:r>
          </w:p>
        </w:tc>
      </w:tr>
      <w:tr w:rsidR="005E49A0" w:rsidRPr="005E49A0" w:rsidTr="005E49A0">
        <w:tc>
          <w:tcPr>
            <w:tcW w:w="0" w:type="auto"/>
            <w:tcMar>
              <w:top w:w="15" w:type="dxa"/>
              <w:left w:w="15" w:type="dxa"/>
              <w:bottom w:w="15" w:type="dxa"/>
              <w:right w:w="15" w:type="dxa"/>
            </w:tcMar>
            <w:vAlign w:val="center"/>
            <w:hideMark/>
          </w:tcPr>
          <w:p w:rsidR="005E49A0" w:rsidRPr="005E49A0" w:rsidRDefault="005E49A0" w:rsidP="005E49A0">
            <w:pPr>
              <w:spacing w:after="0" w:line="240" w:lineRule="auto"/>
              <w:jc w:val="center"/>
              <w:rPr>
                <w:rFonts w:ascii="Times New Roman" w:eastAsia="Times New Roman" w:hAnsi="Times New Roman" w:cs="Times New Roman"/>
                <w:sz w:val="24"/>
                <w:szCs w:val="24"/>
              </w:rPr>
            </w:pPr>
            <w:r w:rsidRPr="005E49A0">
              <w:rPr>
                <w:rFonts w:ascii="Times New Roman" w:eastAsia="Times New Roman" w:hAnsi="Times New Roman" w:cs="Times New Roman"/>
                <w:b/>
                <w:bCs/>
              </w:rPr>
              <w:t>TỈNH HẬU GIANG</w:t>
            </w:r>
          </w:p>
        </w:tc>
        <w:tc>
          <w:tcPr>
            <w:tcW w:w="0" w:type="auto"/>
            <w:tcMar>
              <w:top w:w="15" w:type="dxa"/>
              <w:left w:w="15" w:type="dxa"/>
              <w:bottom w:w="15" w:type="dxa"/>
              <w:right w:w="15" w:type="dxa"/>
            </w:tcMar>
            <w:vAlign w:val="center"/>
            <w:hideMark/>
          </w:tcPr>
          <w:p w:rsidR="005E49A0" w:rsidRPr="005E49A0" w:rsidRDefault="005E49A0" w:rsidP="005E49A0">
            <w:pPr>
              <w:spacing w:after="0" w:line="240" w:lineRule="auto"/>
              <w:jc w:val="center"/>
              <w:rPr>
                <w:rFonts w:ascii="Times New Roman" w:eastAsia="Times New Roman" w:hAnsi="Times New Roman" w:cs="Times New Roman"/>
                <w:sz w:val="24"/>
                <w:szCs w:val="24"/>
              </w:rPr>
            </w:pPr>
            <w:r w:rsidRPr="005E49A0">
              <w:rPr>
                <w:rFonts w:ascii="Times New Roman" w:eastAsia="Times New Roman" w:hAnsi="Times New Roman" w:cs="Times New Roman"/>
                <w:b/>
                <w:bCs/>
              </w:rPr>
              <w:t>Độc lập - Tự do - Hạnh phúc</w:t>
            </w:r>
          </w:p>
        </w:tc>
      </w:tr>
      <w:tr w:rsidR="005E49A0" w:rsidRPr="005E49A0" w:rsidTr="005E49A0">
        <w:tc>
          <w:tcPr>
            <w:tcW w:w="0" w:type="auto"/>
            <w:tcMar>
              <w:top w:w="15" w:type="dxa"/>
              <w:left w:w="15" w:type="dxa"/>
              <w:bottom w:w="15" w:type="dxa"/>
              <w:right w:w="15" w:type="dxa"/>
            </w:tcMar>
            <w:vAlign w:val="center"/>
            <w:hideMark/>
          </w:tcPr>
          <w:p w:rsidR="005E49A0" w:rsidRPr="005E49A0" w:rsidRDefault="005E49A0" w:rsidP="005E49A0">
            <w:pPr>
              <w:spacing w:after="0" w:line="240" w:lineRule="auto"/>
              <w:jc w:val="center"/>
              <w:rPr>
                <w:rFonts w:ascii="Times New Roman" w:eastAsia="Times New Roman" w:hAnsi="Times New Roman" w:cs="Times New Roman"/>
                <w:sz w:val="24"/>
                <w:szCs w:val="24"/>
              </w:rPr>
            </w:pPr>
            <w:r w:rsidRPr="005E49A0">
              <w:rPr>
                <w:rFonts w:ascii="Times New Roman" w:eastAsia="Times New Roman" w:hAnsi="Times New Roman" w:cs="Times New Roman"/>
                <w:sz w:val="24"/>
                <w:szCs w:val="24"/>
              </w:rPr>
              <w:pict>
                <v:rect id="_x0000_i1025" style="width:52.5pt;height:1pt" o:hrpct="0" o:hralign="center" o:hrstd="t" o:hr="t" fillcolor="#a0a0a0" stroked="f"/>
              </w:pict>
            </w:r>
          </w:p>
        </w:tc>
        <w:tc>
          <w:tcPr>
            <w:tcW w:w="0" w:type="auto"/>
            <w:tcMar>
              <w:top w:w="15" w:type="dxa"/>
              <w:left w:w="15" w:type="dxa"/>
              <w:bottom w:w="15" w:type="dxa"/>
              <w:right w:w="15" w:type="dxa"/>
            </w:tcMar>
            <w:vAlign w:val="center"/>
            <w:hideMark/>
          </w:tcPr>
          <w:p w:rsidR="005E49A0" w:rsidRPr="005E49A0" w:rsidRDefault="005E49A0" w:rsidP="005E49A0">
            <w:pPr>
              <w:spacing w:after="0" w:line="240" w:lineRule="auto"/>
              <w:jc w:val="center"/>
              <w:rPr>
                <w:rFonts w:ascii="Times New Roman" w:eastAsia="Times New Roman" w:hAnsi="Times New Roman" w:cs="Times New Roman"/>
                <w:sz w:val="24"/>
                <w:szCs w:val="24"/>
              </w:rPr>
            </w:pPr>
            <w:r w:rsidRPr="005E49A0">
              <w:rPr>
                <w:rFonts w:ascii="Times New Roman" w:eastAsia="Times New Roman" w:hAnsi="Times New Roman" w:cs="Times New Roman"/>
                <w:sz w:val="24"/>
                <w:szCs w:val="24"/>
              </w:rPr>
              <w:pict>
                <v:rect id="_x0000_i1026" style="width:105pt;height:1pt" o:hrpct="0" o:hralign="center" o:hrstd="t" o:hr="t" fillcolor="#a0a0a0" stroked="f"/>
              </w:pict>
            </w:r>
          </w:p>
        </w:tc>
      </w:tr>
      <w:tr w:rsidR="005E49A0" w:rsidRPr="005E49A0" w:rsidTr="005E49A0">
        <w:tc>
          <w:tcPr>
            <w:tcW w:w="0" w:type="auto"/>
            <w:tcMar>
              <w:top w:w="15" w:type="dxa"/>
              <w:left w:w="15" w:type="dxa"/>
              <w:bottom w:w="15" w:type="dxa"/>
              <w:right w:w="15" w:type="dxa"/>
            </w:tcMar>
            <w:vAlign w:val="center"/>
            <w:hideMark/>
          </w:tcPr>
          <w:p w:rsidR="005E49A0" w:rsidRPr="005E49A0" w:rsidRDefault="005E49A0" w:rsidP="005E49A0">
            <w:pPr>
              <w:spacing w:after="0" w:line="240" w:lineRule="auto"/>
              <w:jc w:val="center"/>
              <w:rPr>
                <w:rFonts w:ascii="Times New Roman" w:eastAsia="Times New Roman" w:hAnsi="Times New Roman" w:cs="Times New Roman"/>
                <w:sz w:val="24"/>
                <w:szCs w:val="24"/>
              </w:rPr>
            </w:pPr>
            <w:r w:rsidRPr="005E49A0">
              <w:rPr>
                <w:rFonts w:ascii="Times New Roman" w:eastAsia="Times New Roman" w:hAnsi="Times New Roman" w:cs="Times New Roman"/>
                <w:sz w:val="26"/>
                <w:szCs w:val="26"/>
              </w:rPr>
              <w:t>Số: 34/TB-UBND</w:t>
            </w:r>
          </w:p>
        </w:tc>
        <w:tc>
          <w:tcPr>
            <w:tcW w:w="0" w:type="auto"/>
            <w:tcMar>
              <w:top w:w="15" w:type="dxa"/>
              <w:left w:w="15" w:type="dxa"/>
              <w:bottom w:w="15" w:type="dxa"/>
              <w:right w:w="15" w:type="dxa"/>
            </w:tcMar>
            <w:vAlign w:val="center"/>
            <w:hideMark/>
          </w:tcPr>
          <w:p w:rsidR="005E49A0" w:rsidRPr="005E49A0" w:rsidRDefault="005E49A0" w:rsidP="005E49A0">
            <w:pPr>
              <w:spacing w:after="0" w:line="240" w:lineRule="auto"/>
              <w:jc w:val="center"/>
              <w:rPr>
                <w:rFonts w:ascii="Times New Roman" w:eastAsia="Times New Roman" w:hAnsi="Times New Roman" w:cs="Times New Roman"/>
                <w:sz w:val="24"/>
                <w:szCs w:val="24"/>
              </w:rPr>
            </w:pPr>
            <w:r w:rsidRPr="005E49A0">
              <w:rPr>
                <w:rFonts w:ascii="Times New Roman" w:eastAsia="Times New Roman" w:hAnsi="Times New Roman" w:cs="Times New Roman"/>
                <w:i/>
                <w:iCs/>
                <w:sz w:val="24"/>
                <w:szCs w:val="24"/>
              </w:rPr>
              <w:t>Hậu Giang, ngày 15 tháng 3 năm 2013</w:t>
            </w:r>
          </w:p>
        </w:tc>
      </w:tr>
      <w:tr w:rsidR="005E49A0" w:rsidRPr="005E49A0" w:rsidTr="005E49A0">
        <w:tc>
          <w:tcPr>
            <w:tcW w:w="0" w:type="auto"/>
            <w:gridSpan w:val="2"/>
            <w:tcMar>
              <w:top w:w="15" w:type="dxa"/>
              <w:left w:w="15" w:type="dxa"/>
              <w:bottom w:w="15" w:type="dxa"/>
              <w:right w:w="15" w:type="dxa"/>
            </w:tcMar>
            <w:vAlign w:val="center"/>
            <w:hideMark/>
          </w:tcPr>
          <w:p w:rsidR="005E49A0" w:rsidRPr="005E49A0" w:rsidRDefault="005E49A0" w:rsidP="005E49A0">
            <w:pPr>
              <w:spacing w:after="0" w:line="240" w:lineRule="auto"/>
              <w:jc w:val="center"/>
              <w:rPr>
                <w:rFonts w:ascii="Times New Roman" w:eastAsia="Times New Roman" w:hAnsi="Times New Roman" w:cs="Times New Roman"/>
                <w:sz w:val="24"/>
                <w:szCs w:val="24"/>
              </w:rPr>
            </w:pPr>
            <w:r w:rsidRPr="005E49A0">
              <w:rPr>
                <w:rFonts w:ascii="Times New Roman" w:eastAsia="Times New Roman" w:hAnsi="Times New Roman" w:cs="Times New Roman"/>
                <w:b/>
                <w:bCs/>
                <w:sz w:val="28"/>
                <w:szCs w:val="28"/>
              </w:rPr>
              <w:t>THÔNG BÁO</w:t>
            </w:r>
          </w:p>
          <w:p w:rsidR="005E49A0" w:rsidRPr="005E49A0" w:rsidRDefault="005E49A0" w:rsidP="005E49A0">
            <w:pPr>
              <w:spacing w:after="0" w:line="240" w:lineRule="auto"/>
              <w:jc w:val="center"/>
              <w:rPr>
                <w:rFonts w:ascii="Times New Roman" w:eastAsia="Times New Roman" w:hAnsi="Times New Roman" w:cs="Times New Roman"/>
                <w:sz w:val="24"/>
                <w:szCs w:val="24"/>
              </w:rPr>
            </w:pPr>
            <w:r w:rsidRPr="005E49A0">
              <w:rPr>
                <w:rFonts w:ascii="Times New Roman" w:eastAsia="Times New Roman" w:hAnsi="Times New Roman" w:cs="Times New Roman"/>
                <w:b/>
                <w:bCs/>
                <w:sz w:val="28"/>
                <w:szCs w:val="28"/>
              </w:rPr>
              <w:t>Về việc chấm dứt thụ lý giải quyết khiếu nại.</w:t>
            </w:r>
          </w:p>
          <w:p w:rsidR="005E49A0" w:rsidRPr="005E49A0" w:rsidRDefault="005E49A0" w:rsidP="005E49A0">
            <w:pPr>
              <w:spacing w:after="0" w:line="240" w:lineRule="auto"/>
              <w:jc w:val="center"/>
              <w:rPr>
                <w:rFonts w:ascii="Times New Roman" w:eastAsia="Times New Roman" w:hAnsi="Times New Roman" w:cs="Times New Roman"/>
                <w:sz w:val="24"/>
                <w:szCs w:val="24"/>
              </w:rPr>
            </w:pPr>
            <w:r w:rsidRPr="005E49A0">
              <w:rPr>
                <w:rFonts w:ascii="Times New Roman" w:eastAsia="Times New Roman" w:hAnsi="Times New Roman" w:cs="Times New Roman"/>
                <w:b/>
                <w:bCs/>
                <w:sz w:val="26"/>
                <w:szCs w:val="26"/>
              </w:rPr>
              <w:t> </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sz w:val="26"/>
                <w:szCs w:val="26"/>
              </w:rPr>
              <w:br w:type="textWrapping" w:clear="all"/>
            </w:r>
          </w:p>
          <w:p w:rsidR="005E49A0" w:rsidRPr="005E49A0" w:rsidRDefault="005E49A0" w:rsidP="005E49A0">
            <w:pPr>
              <w:spacing w:after="0" w:line="240" w:lineRule="auto"/>
              <w:jc w:val="center"/>
              <w:rPr>
                <w:rFonts w:ascii="Times New Roman" w:eastAsia="Times New Roman" w:hAnsi="Times New Roman" w:cs="Times New Roman"/>
                <w:sz w:val="24"/>
                <w:szCs w:val="24"/>
              </w:rPr>
            </w:pPr>
            <w:r w:rsidRPr="005E49A0">
              <w:rPr>
                <w:rFonts w:ascii="Times New Roman" w:eastAsia="Times New Roman" w:hAnsi="Times New Roman" w:cs="Times New Roman"/>
                <w:sz w:val="28"/>
                <w:szCs w:val="28"/>
              </w:rPr>
              <w:t>Kính gửi: Bà Võ Thị Tư (được bà Đinh Thị Biếu ủy quyền),</w:t>
            </w:r>
          </w:p>
          <w:p w:rsidR="005E49A0" w:rsidRPr="005E49A0" w:rsidRDefault="005E49A0" w:rsidP="005E49A0">
            <w:pPr>
              <w:spacing w:after="0" w:line="240" w:lineRule="auto"/>
              <w:jc w:val="center"/>
              <w:rPr>
                <w:rFonts w:ascii="Times New Roman" w:eastAsia="Times New Roman" w:hAnsi="Times New Roman" w:cs="Times New Roman"/>
                <w:sz w:val="24"/>
                <w:szCs w:val="24"/>
              </w:rPr>
            </w:pPr>
            <w:r w:rsidRPr="005E49A0">
              <w:rPr>
                <w:rFonts w:ascii="Times New Roman" w:eastAsia="Times New Roman" w:hAnsi="Times New Roman" w:cs="Times New Roman"/>
                <w:sz w:val="28"/>
                <w:szCs w:val="28"/>
              </w:rPr>
              <w:t>cư trú ấp 2, thị trấn Long Mỹ, huyện Long Mỹ, tỉnh Hậu Giang.</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sz w:val="26"/>
                <w:szCs w:val="26"/>
              </w:rPr>
              <w:t> </w:t>
            </w:r>
          </w:p>
          <w:p w:rsidR="005E49A0" w:rsidRPr="005E49A0" w:rsidRDefault="005E49A0" w:rsidP="005E49A0">
            <w:pPr>
              <w:spacing w:after="0" w:line="240" w:lineRule="auto"/>
              <w:ind w:firstLine="720"/>
              <w:rPr>
                <w:rFonts w:ascii="Times New Roman" w:eastAsia="Times New Roman" w:hAnsi="Times New Roman" w:cs="Times New Roman"/>
                <w:sz w:val="24"/>
                <w:szCs w:val="24"/>
              </w:rPr>
            </w:pPr>
            <w:r w:rsidRPr="005E49A0">
              <w:rPr>
                <w:rFonts w:ascii="Times New Roman" w:eastAsia="Times New Roman" w:hAnsi="Times New Roman" w:cs="Times New Roman"/>
                <w:sz w:val="28"/>
                <w:szCs w:val="28"/>
              </w:rPr>
              <w:t>Theo Điều 11 của Luật khiếu nại số 02/2011/QH13, ngày 11 tháng 11 năm 2011; Chỉ thị số 14/CT-TTg ngày 18 tháng 5 năm 2012 của Thủ tướng Chính phủ; Văn bản số 8061/VPCP-KNTN, ngày 10 tháng 10 năm 2012 của Văn phòng Chính phủ, thông báo ý kiến của Thủ tướng Chính phủ về việc chấm dứt khiếu nại và chấm dứt các loại đơn đã giải quyết hết thẩm quyền; Công văn số 2695/TTCP-VP, ngày 19 tháng 10 năm 2012 về việc hướng dẫn thông báo chấm dứt thụ lý giải quyết khiếu nại, tố cáo sau rà soát theo Kế hoạch 1130/KH-TTCP của Thanh tra Chính phủ.</w:t>
            </w:r>
          </w:p>
          <w:p w:rsidR="005E49A0" w:rsidRPr="005E49A0" w:rsidRDefault="005E49A0" w:rsidP="005E49A0">
            <w:pPr>
              <w:spacing w:after="0" w:line="240" w:lineRule="auto"/>
              <w:ind w:firstLine="720"/>
              <w:rPr>
                <w:rFonts w:ascii="Times New Roman" w:eastAsia="Times New Roman" w:hAnsi="Times New Roman" w:cs="Times New Roman"/>
                <w:sz w:val="24"/>
                <w:szCs w:val="24"/>
              </w:rPr>
            </w:pPr>
            <w:r w:rsidRPr="005E49A0">
              <w:rPr>
                <w:rFonts w:ascii="Times New Roman" w:eastAsia="Times New Roman" w:hAnsi="Times New Roman" w:cs="Times New Roman"/>
                <w:sz w:val="26"/>
                <w:szCs w:val="26"/>
              </w:rPr>
              <w:t> </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sz w:val="28"/>
                <w:szCs w:val="28"/>
              </w:rPr>
              <w:t>          Ủy ban nhân dân tỉnh Hậu Giang nhận thấy việc khiếu nại của bà Võ Thị Tư (được bà Đinh Thị Biếu ủy quyền) đã được cơ quan Nhà nước có thẩm quyền giải quyết đúng pháp luật và đã được Ủy ban nhân dân tỉnh Hậu Giang thống nhất phương án giải quyết với Thanh tra Chính phủ.</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sz w:val="26"/>
                <w:szCs w:val="26"/>
              </w:rPr>
              <w:t> </w:t>
            </w:r>
          </w:p>
          <w:p w:rsidR="005E49A0" w:rsidRPr="005E49A0" w:rsidRDefault="005E49A0" w:rsidP="005E49A0">
            <w:pPr>
              <w:spacing w:after="0" w:line="240" w:lineRule="auto"/>
              <w:ind w:firstLine="720"/>
              <w:rPr>
                <w:rFonts w:ascii="Times New Roman" w:eastAsia="Times New Roman" w:hAnsi="Times New Roman" w:cs="Times New Roman"/>
                <w:sz w:val="24"/>
                <w:szCs w:val="24"/>
              </w:rPr>
            </w:pPr>
            <w:r w:rsidRPr="005E49A0">
              <w:rPr>
                <w:rFonts w:ascii="Times New Roman" w:eastAsia="Times New Roman" w:hAnsi="Times New Roman" w:cs="Times New Roman"/>
                <w:sz w:val="28"/>
                <w:szCs w:val="28"/>
              </w:rPr>
              <w:t>Ủy ban nhân dân tỉnh Hậu Giang thông báo kể từ ngày ký văn bản này, các cơ quan hành chính Nhà nước không thụ lý giải quyết đối với đơn khiếu nại của bà Võ Thị Tư (được bà Đinh Thị Biếu ủy quyền). Yêu cầu bà Tư thực hiện Quyết định số 1955/QĐ-CT.UB ngày 05/9/2005 của Chủ tịch UBND tỉnh Hậu Giang./.</w:t>
            </w:r>
          </w:p>
          <w:p w:rsidR="005E49A0" w:rsidRPr="005E49A0" w:rsidRDefault="005E49A0" w:rsidP="005E49A0">
            <w:pPr>
              <w:spacing w:after="0" w:line="240" w:lineRule="auto"/>
              <w:ind w:firstLine="720"/>
              <w:rPr>
                <w:rFonts w:ascii="Times New Roman" w:eastAsia="Times New Roman" w:hAnsi="Times New Roman" w:cs="Times New Roman"/>
                <w:sz w:val="24"/>
                <w:szCs w:val="24"/>
              </w:rPr>
            </w:pPr>
            <w:r w:rsidRPr="005E49A0">
              <w:rPr>
                <w:rFonts w:ascii="Times New Roman" w:eastAsia="Times New Roman" w:hAnsi="Times New Roman" w:cs="Times New Roman"/>
                <w:sz w:val="26"/>
                <w:szCs w:val="26"/>
              </w:rPr>
              <w:t> </w:t>
            </w:r>
          </w:p>
          <w:tbl>
            <w:tblPr>
              <w:tblW w:w="9739" w:type="dxa"/>
              <w:tblInd w:w="108" w:type="dxa"/>
              <w:tblCellMar>
                <w:left w:w="0" w:type="dxa"/>
                <w:right w:w="0" w:type="dxa"/>
              </w:tblCellMar>
              <w:tblLook w:val="04A0" w:firstRow="1" w:lastRow="0" w:firstColumn="1" w:lastColumn="0" w:noHBand="0" w:noVBand="1"/>
            </w:tblPr>
            <w:tblGrid>
              <w:gridCol w:w="5018"/>
              <w:gridCol w:w="4721"/>
            </w:tblGrid>
            <w:tr w:rsidR="005E49A0" w:rsidRPr="005E49A0">
              <w:trPr>
                <w:trHeight w:val="2678"/>
              </w:trPr>
              <w:tc>
                <w:tcPr>
                  <w:tcW w:w="5018" w:type="dxa"/>
                  <w:tcMar>
                    <w:top w:w="0" w:type="dxa"/>
                    <w:left w:w="108" w:type="dxa"/>
                    <w:bottom w:w="0" w:type="dxa"/>
                    <w:right w:w="108" w:type="dxa"/>
                  </w:tcMar>
                  <w:hideMark/>
                </w:tcPr>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b/>
                      <w:bCs/>
                      <w:i/>
                      <w:iCs/>
                      <w:sz w:val="24"/>
                      <w:szCs w:val="24"/>
                    </w:rPr>
                    <w:t>Nơi nhận:</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rPr>
                    <w:t>- Như trên;</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rPr>
                    <w:t>- Văn phòng Chính phủ;</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rPr>
                    <w:t>- Thanh tra Chính phủ;</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rPr>
                    <w:t>- Bộ Tài nguyên và Môi trường;</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rPr>
                    <w:t>- Ban Dân nguyện của UBTV Quốc hội;</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rPr>
                    <w:t>- Ban Chỉ đạo Tây Nam Bộ;</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rPr>
                    <w:t>- Đoàn Đại biểu Quốc hội tỉnh Hậu Giang;</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rPr>
                    <w:t>- Trụ sở Tiếp Công dân của Trung ương Đảng</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rPr>
                    <w:t>và Nhà nước;</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rPr>
                    <w:t>- Chủ tịch UBND tỉnh;</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rPr>
                    <w:t>- Văn phòng Tỉnh ủy;</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rPr>
                    <w:t>- Thanh tra tỉnh;</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rPr>
                    <w:t>- Sở Tài nguyên và Môi trường tỉnh;</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rPr>
                    <w:t>- UBND huyện Long Mỹ;</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rPr>
                    <w:t>- Lưu: VT, TD.</w:t>
                  </w:r>
                  <w:r w:rsidRPr="005E49A0">
                    <w:rPr>
                      <w:rFonts w:ascii="Times New Roman" w:eastAsia="Times New Roman" w:hAnsi="Times New Roman" w:cs="Times New Roman"/>
                      <w:sz w:val="12"/>
                      <w:szCs w:val="12"/>
                    </w:rPr>
                    <w:t>MV</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sz w:val="12"/>
                      <w:szCs w:val="12"/>
                    </w:rPr>
                    <w:t>D:\phunghiep2011CONGVIEC\buiquangnghia</w:t>
                  </w:r>
                </w:p>
              </w:tc>
              <w:tc>
                <w:tcPr>
                  <w:tcW w:w="4721" w:type="dxa"/>
                  <w:tcMar>
                    <w:top w:w="0" w:type="dxa"/>
                    <w:left w:w="108" w:type="dxa"/>
                    <w:bottom w:w="0" w:type="dxa"/>
                    <w:right w:w="108" w:type="dxa"/>
                  </w:tcMar>
                  <w:hideMark/>
                </w:tcPr>
                <w:p w:rsidR="005E49A0" w:rsidRPr="005E49A0" w:rsidRDefault="005E49A0" w:rsidP="005E49A0">
                  <w:pPr>
                    <w:spacing w:after="0" w:line="240" w:lineRule="auto"/>
                    <w:jc w:val="center"/>
                    <w:rPr>
                      <w:rFonts w:ascii="Times New Roman" w:eastAsia="Times New Roman" w:hAnsi="Times New Roman" w:cs="Times New Roman"/>
                      <w:sz w:val="24"/>
                      <w:szCs w:val="24"/>
                    </w:rPr>
                  </w:pPr>
                  <w:r w:rsidRPr="005E49A0">
                    <w:rPr>
                      <w:rFonts w:ascii="Times New Roman" w:eastAsia="Times New Roman" w:hAnsi="Times New Roman" w:cs="Times New Roman"/>
                      <w:b/>
                      <w:bCs/>
                      <w:sz w:val="26"/>
                      <w:szCs w:val="26"/>
                    </w:rPr>
                    <w:t>KT. CHỦ TỊCH</w:t>
                  </w:r>
                </w:p>
                <w:p w:rsidR="005E49A0" w:rsidRPr="005E49A0" w:rsidRDefault="005E49A0" w:rsidP="005E49A0">
                  <w:pPr>
                    <w:spacing w:after="0" w:line="240" w:lineRule="auto"/>
                    <w:jc w:val="center"/>
                    <w:rPr>
                      <w:rFonts w:ascii="Times New Roman" w:eastAsia="Times New Roman" w:hAnsi="Times New Roman" w:cs="Times New Roman"/>
                      <w:sz w:val="24"/>
                      <w:szCs w:val="24"/>
                    </w:rPr>
                  </w:pPr>
                  <w:r w:rsidRPr="005E49A0">
                    <w:rPr>
                      <w:rFonts w:ascii="Times New Roman" w:eastAsia="Times New Roman" w:hAnsi="Times New Roman" w:cs="Times New Roman"/>
                      <w:b/>
                      <w:bCs/>
                      <w:sz w:val="26"/>
                      <w:szCs w:val="26"/>
                    </w:rPr>
                    <w:t>PHÓ CHỦ TỊCH</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sz w:val="24"/>
                      <w:szCs w:val="24"/>
                    </w:rPr>
                    <w:t> </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b/>
                      <w:bCs/>
                      <w:sz w:val="24"/>
                      <w:szCs w:val="24"/>
                    </w:rPr>
                    <w:t> </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b/>
                      <w:bCs/>
                      <w:sz w:val="24"/>
                      <w:szCs w:val="24"/>
                    </w:rPr>
                    <w:t>                                    (đã ký)</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b/>
                      <w:bCs/>
                      <w:sz w:val="24"/>
                      <w:szCs w:val="24"/>
                    </w:rPr>
                    <w:t> </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b/>
                      <w:bCs/>
                      <w:sz w:val="24"/>
                      <w:szCs w:val="24"/>
                    </w:rPr>
                    <w:t> </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b/>
                      <w:bCs/>
                      <w:sz w:val="24"/>
                      <w:szCs w:val="24"/>
                    </w:rPr>
                    <w:t> </w:t>
                  </w:r>
                </w:p>
                <w:p w:rsidR="005E49A0" w:rsidRPr="005E49A0" w:rsidRDefault="005E49A0" w:rsidP="005E49A0">
                  <w:pPr>
                    <w:spacing w:after="0" w:line="240" w:lineRule="auto"/>
                    <w:jc w:val="center"/>
                    <w:rPr>
                      <w:rFonts w:ascii="Times New Roman" w:eastAsia="Times New Roman" w:hAnsi="Times New Roman" w:cs="Times New Roman"/>
                      <w:sz w:val="24"/>
                      <w:szCs w:val="24"/>
                    </w:rPr>
                  </w:pPr>
                  <w:r w:rsidRPr="005E49A0">
                    <w:rPr>
                      <w:rFonts w:ascii="Times New Roman" w:eastAsia="Times New Roman" w:hAnsi="Times New Roman" w:cs="Times New Roman"/>
                      <w:b/>
                      <w:bCs/>
                      <w:sz w:val="28"/>
                      <w:szCs w:val="28"/>
                    </w:rPr>
                    <w:t>   Nguyễn Liên Khoa</w:t>
                  </w:r>
                </w:p>
              </w:tc>
            </w:tr>
          </w:tbl>
          <w:p w:rsidR="005E49A0" w:rsidRPr="005E49A0" w:rsidRDefault="005E49A0" w:rsidP="005E49A0">
            <w:pPr>
              <w:spacing w:after="0" w:line="240" w:lineRule="auto"/>
              <w:ind w:firstLine="720"/>
              <w:rPr>
                <w:rFonts w:ascii="Times New Roman" w:eastAsia="Times New Roman" w:hAnsi="Times New Roman" w:cs="Times New Roman"/>
                <w:sz w:val="24"/>
                <w:szCs w:val="24"/>
              </w:rPr>
            </w:pPr>
            <w:r w:rsidRPr="005E49A0">
              <w:rPr>
                <w:rFonts w:ascii="Times New Roman" w:eastAsia="Times New Roman" w:hAnsi="Times New Roman" w:cs="Times New Roman"/>
                <w:sz w:val="26"/>
                <w:szCs w:val="26"/>
              </w:rPr>
              <w:lastRenderedPageBreak/>
              <w:t> </w:t>
            </w:r>
          </w:p>
          <w:p w:rsidR="005E49A0" w:rsidRPr="005E49A0" w:rsidRDefault="005E49A0" w:rsidP="005E49A0">
            <w:pPr>
              <w:spacing w:after="0" w:line="240" w:lineRule="auto"/>
              <w:rPr>
                <w:rFonts w:ascii="Times New Roman" w:eastAsia="Times New Roman" w:hAnsi="Times New Roman" w:cs="Times New Roman"/>
                <w:sz w:val="24"/>
                <w:szCs w:val="24"/>
              </w:rPr>
            </w:pPr>
            <w:r w:rsidRPr="005E49A0">
              <w:rPr>
                <w:rFonts w:ascii="Times New Roman" w:eastAsia="Times New Roman" w:hAnsi="Times New Roman" w:cs="Times New Roman"/>
                <w:sz w:val="26"/>
                <w:szCs w:val="26"/>
              </w:rPr>
              <w:t> </w:t>
            </w:r>
          </w:p>
        </w:tc>
      </w:tr>
    </w:tbl>
    <w:p w:rsidR="005E49A0" w:rsidRPr="005E49A0" w:rsidRDefault="005E49A0" w:rsidP="005E49A0">
      <w:pPr>
        <w:spacing w:after="0" w:line="240" w:lineRule="auto"/>
        <w:rPr>
          <w:rFonts w:ascii="Times New Roman" w:eastAsia="Times New Roman" w:hAnsi="Times New Roman" w:cs="Times New Roman"/>
          <w:color w:val="000000"/>
          <w:sz w:val="27"/>
          <w:szCs w:val="27"/>
        </w:rPr>
      </w:pPr>
      <w:r w:rsidRPr="005E49A0">
        <w:rPr>
          <w:rFonts w:ascii="Times New Roman" w:eastAsia="Times New Roman" w:hAnsi="Times New Roman" w:cs="Times New Roman"/>
          <w:color w:val="000000"/>
          <w:sz w:val="27"/>
          <w:szCs w:val="27"/>
        </w:rPr>
        <w:lastRenderedPageBreak/>
        <w:t> </w:t>
      </w:r>
    </w:p>
    <w:p w:rsidR="00397DEC" w:rsidRDefault="00397DEC">
      <w:bookmarkStart w:id="0" w:name="_GoBack"/>
      <w:bookmarkEnd w:id="0"/>
    </w:p>
    <w:sectPr w:rsidR="00397DEC" w:rsidSect="006D2FC0">
      <w:pgSz w:w="11907" w:h="16840" w:code="9"/>
      <w:pgMar w:top="1134" w:right="1134" w:bottom="1134"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9A0"/>
    <w:rsid w:val="00070D12"/>
    <w:rsid w:val="00397DEC"/>
    <w:rsid w:val="005E49A0"/>
    <w:rsid w:val="006D2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F08FDC-592B-42B6-A3A7-3A3140193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305898">
      <w:bodyDiv w:val="1"/>
      <w:marLeft w:val="0"/>
      <w:marRight w:val="0"/>
      <w:marTop w:val="0"/>
      <w:marBottom w:val="0"/>
      <w:divBdr>
        <w:top w:val="none" w:sz="0" w:space="0" w:color="auto"/>
        <w:left w:val="none" w:sz="0" w:space="0" w:color="auto"/>
        <w:bottom w:val="none" w:sz="0" w:space="0" w:color="auto"/>
        <w:right w:val="none" w:sz="0" w:space="0" w:color="auto"/>
      </w:divBdr>
      <w:divsChild>
        <w:div w:id="734205617">
          <w:marLeft w:val="0"/>
          <w:marRight w:val="0"/>
          <w:marTop w:val="0"/>
          <w:marBottom w:val="0"/>
          <w:divBdr>
            <w:top w:val="none" w:sz="0" w:space="0" w:color="auto"/>
            <w:left w:val="none" w:sz="0" w:space="0" w:color="auto"/>
            <w:bottom w:val="none" w:sz="0" w:space="0" w:color="auto"/>
            <w:right w:val="none" w:sz="0" w:space="0" w:color="auto"/>
          </w:divBdr>
        </w:div>
        <w:div w:id="417558708">
          <w:marLeft w:val="0"/>
          <w:marRight w:val="0"/>
          <w:marTop w:val="0"/>
          <w:marBottom w:val="0"/>
          <w:divBdr>
            <w:top w:val="none" w:sz="0" w:space="0" w:color="auto"/>
            <w:left w:val="none" w:sz="0" w:space="0" w:color="auto"/>
            <w:bottom w:val="none" w:sz="0" w:space="0" w:color="auto"/>
            <w:right w:val="none" w:sz="0" w:space="0" w:color="auto"/>
          </w:divBdr>
        </w:div>
        <w:div w:id="1229850393">
          <w:marLeft w:val="0"/>
          <w:marRight w:val="0"/>
          <w:marTop w:val="0"/>
          <w:marBottom w:val="0"/>
          <w:divBdr>
            <w:top w:val="none" w:sz="0" w:space="0" w:color="auto"/>
            <w:left w:val="none" w:sz="0" w:space="0" w:color="auto"/>
            <w:bottom w:val="none" w:sz="0" w:space="0" w:color="auto"/>
            <w:right w:val="none" w:sz="0" w:space="0" w:color="auto"/>
          </w:divBdr>
        </w:div>
        <w:div w:id="1157571369">
          <w:marLeft w:val="0"/>
          <w:marRight w:val="0"/>
          <w:marTop w:val="0"/>
          <w:marBottom w:val="0"/>
          <w:divBdr>
            <w:top w:val="none" w:sz="0" w:space="0" w:color="auto"/>
            <w:left w:val="none" w:sz="0" w:space="0" w:color="auto"/>
            <w:bottom w:val="none" w:sz="0" w:space="0" w:color="auto"/>
            <w:right w:val="none" w:sz="0" w:space="0" w:color="auto"/>
          </w:divBdr>
        </w:div>
        <w:div w:id="1786579428">
          <w:marLeft w:val="0"/>
          <w:marRight w:val="0"/>
          <w:marTop w:val="0"/>
          <w:marBottom w:val="0"/>
          <w:divBdr>
            <w:top w:val="none" w:sz="0" w:space="0" w:color="auto"/>
            <w:left w:val="none" w:sz="0" w:space="0" w:color="auto"/>
            <w:bottom w:val="none" w:sz="0" w:space="0" w:color="auto"/>
            <w:right w:val="none" w:sz="0" w:space="0" w:color="auto"/>
          </w:divBdr>
        </w:div>
        <w:div w:id="158736253">
          <w:marLeft w:val="0"/>
          <w:marRight w:val="0"/>
          <w:marTop w:val="0"/>
          <w:marBottom w:val="0"/>
          <w:divBdr>
            <w:top w:val="none" w:sz="0" w:space="0" w:color="auto"/>
            <w:left w:val="none" w:sz="0" w:space="0" w:color="auto"/>
            <w:bottom w:val="none" w:sz="0" w:space="0" w:color="auto"/>
            <w:right w:val="none" w:sz="0" w:space="0" w:color="auto"/>
          </w:divBdr>
        </w:div>
        <w:div w:id="123819471">
          <w:marLeft w:val="0"/>
          <w:marRight w:val="0"/>
          <w:marTop w:val="0"/>
          <w:marBottom w:val="0"/>
          <w:divBdr>
            <w:top w:val="none" w:sz="0" w:space="0" w:color="auto"/>
            <w:left w:val="none" w:sz="0" w:space="0" w:color="auto"/>
            <w:bottom w:val="none" w:sz="0" w:space="0" w:color="auto"/>
            <w:right w:val="none" w:sz="0" w:space="0" w:color="auto"/>
          </w:divBdr>
        </w:div>
        <w:div w:id="270093529">
          <w:marLeft w:val="-108"/>
          <w:marRight w:val="0"/>
          <w:marTop w:val="0"/>
          <w:marBottom w:val="0"/>
          <w:divBdr>
            <w:top w:val="none" w:sz="0" w:space="0" w:color="auto"/>
            <w:left w:val="none" w:sz="0" w:space="0" w:color="auto"/>
            <w:bottom w:val="none" w:sz="0" w:space="0" w:color="auto"/>
            <w:right w:val="none" w:sz="0" w:space="0" w:color="auto"/>
          </w:divBdr>
        </w:div>
        <w:div w:id="1112630452">
          <w:marLeft w:val="-108"/>
          <w:marRight w:val="0"/>
          <w:marTop w:val="0"/>
          <w:marBottom w:val="0"/>
          <w:divBdr>
            <w:top w:val="none" w:sz="0" w:space="0" w:color="auto"/>
            <w:left w:val="none" w:sz="0" w:space="0" w:color="auto"/>
            <w:bottom w:val="none" w:sz="0" w:space="0" w:color="auto"/>
            <w:right w:val="none" w:sz="0" w:space="0" w:color="auto"/>
          </w:divBdr>
        </w:div>
        <w:div w:id="1934849251">
          <w:marLeft w:val="-108"/>
          <w:marRight w:val="0"/>
          <w:marTop w:val="0"/>
          <w:marBottom w:val="0"/>
          <w:divBdr>
            <w:top w:val="none" w:sz="0" w:space="0" w:color="auto"/>
            <w:left w:val="none" w:sz="0" w:space="0" w:color="auto"/>
            <w:bottom w:val="none" w:sz="0" w:space="0" w:color="auto"/>
            <w:right w:val="none" w:sz="0" w:space="0" w:color="auto"/>
          </w:divBdr>
        </w:div>
        <w:div w:id="1489513002">
          <w:marLeft w:val="-108"/>
          <w:marRight w:val="0"/>
          <w:marTop w:val="0"/>
          <w:marBottom w:val="0"/>
          <w:divBdr>
            <w:top w:val="none" w:sz="0" w:space="0" w:color="auto"/>
            <w:left w:val="none" w:sz="0" w:space="0" w:color="auto"/>
            <w:bottom w:val="none" w:sz="0" w:space="0" w:color="auto"/>
            <w:right w:val="none" w:sz="0" w:space="0" w:color="auto"/>
          </w:divBdr>
        </w:div>
        <w:div w:id="466705453">
          <w:marLeft w:val="-108"/>
          <w:marRight w:val="0"/>
          <w:marTop w:val="0"/>
          <w:marBottom w:val="0"/>
          <w:divBdr>
            <w:top w:val="none" w:sz="0" w:space="0" w:color="auto"/>
            <w:left w:val="none" w:sz="0" w:space="0" w:color="auto"/>
            <w:bottom w:val="none" w:sz="0" w:space="0" w:color="auto"/>
            <w:right w:val="none" w:sz="0" w:space="0" w:color="auto"/>
          </w:divBdr>
        </w:div>
        <w:div w:id="1017729659">
          <w:marLeft w:val="-108"/>
          <w:marRight w:val="0"/>
          <w:marTop w:val="0"/>
          <w:marBottom w:val="0"/>
          <w:divBdr>
            <w:top w:val="none" w:sz="0" w:space="0" w:color="auto"/>
            <w:left w:val="none" w:sz="0" w:space="0" w:color="auto"/>
            <w:bottom w:val="none" w:sz="0" w:space="0" w:color="auto"/>
            <w:right w:val="none" w:sz="0" w:space="0" w:color="auto"/>
          </w:divBdr>
        </w:div>
        <w:div w:id="1538659531">
          <w:marLeft w:val="-108"/>
          <w:marRight w:val="0"/>
          <w:marTop w:val="0"/>
          <w:marBottom w:val="0"/>
          <w:divBdr>
            <w:top w:val="none" w:sz="0" w:space="0" w:color="auto"/>
            <w:left w:val="none" w:sz="0" w:space="0" w:color="auto"/>
            <w:bottom w:val="none" w:sz="0" w:space="0" w:color="auto"/>
            <w:right w:val="none" w:sz="0" w:space="0" w:color="auto"/>
          </w:divBdr>
        </w:div>
        <w:div w:id="1163206567">
          <w:marLeft w:val="-108"/>
          <w:marRight w:val="0"/>
          <w:marTop w:val="0"/>
          <w:marBottom w:val="0"/>
          <w:divBdr>
            <w:top w:val="none" w:sz="0" w:space="0" w:color="auto"/>
            <w:left w:val="none" w:sz="0" w:space="0" w:color="auto"/>
            <w:bottom w:val="none" w:sz="0" w:space="0" w:color="auto"/>
            <w:right w:val="none" w:sz="0" w:space="0" w:color="auto"/>
          </w:divBdr>
        </w:div>
        <w:div w:id="1653218415">
          <w:marLeft w:val="-108"/>
          <w:marRight w:val="0"/>
          <w:marTop w:val="0"/>
          <w:marBottom w:val="0"/>
          <w:divBdr>
            <w:top w:val="none" w:sz="0" w:space="0" w:color="auto"/>
            <w:left w:val="none" w:sz="0" w:space="0" w:color="auto"/>
            <w:bottom w:val="none" w:sz="0" w:space="0" w:color="auto"/>
            <w:right w:val="none" w:sz="0" w:space="0" w:color="auto"/>
          </w:divBdr>
        </w:div>
        <w:div w:id="1779136658">
          <w:marLeft w:val="-108"/>
          <w:marRight w:val="0"/>
          <w:marTop w:val="0"/>
          <w:marBottom w:val="0"/>
          <w:divBdr>
            <w:top w:val="none" w:sz="0" w:space="0" w:color="auto"/>
            <w:left w:val="none" w:sz="0" w:space="0" w:color="auto"/>
            <w:bottom w:val="none" w:sz="0" w:space="0" w:color="auto"/>
            <w:right w:val="none" w:sz="0" w:space="0" w:color="auto"/>
          </w:divBdr>
        </w:div>
        <w:div w:id="777600552">
          <w:marLeft w:val="-108"/>
          <w:marRight w:val="0"/>
          <w:marTop w:val="0"/>
          <w:marBottom w:val="0"/>
          <w:divBdr>
            <w:top w:val="none" w:sz="0" w:space="0" w:color="auto"/>
            <w:left w:val="none" w:sz="0" w:space="0" w:color="auto"/>
            <w:bottom w:val="none" w:sz="0" w:space="0" w:color="auto"/>
            <w:right w:val="none" w:sz="0" w:space="0" w:color="auto"/>
          </w:divBdr>
        </w:div>
        <w:div w:id="415788270">
          <w:marLeft w:val="-108"/>
          <w:marRight w:val="0"/>
          <w:marTop w:val="0"/>
          <w:marBottom w:val="0"/>
          <w:divBdr>
            <w:top w:val="none" w:sz="0" w:space="0" w:color="auto"/>
            <w:left w:val="none" w:sz="0" w:space="0" w:color="auto"/>
            <w:bottom w:val="none" w:sz="0" w:space="0" w:color="auto"/>
            <w:right w:val="none" w:sz="0" w:space="0" w:color="auto"/>
          </w:divBdr>
        </w:div>
        <w:div w:id="154691561">
          <w:marLeft w:val="-108"/>
          <w:marRight w:val="0"/>
          <w:marTop w:val="0"/>
          <w:marBottom w:val="0"/>
          <w:divBdr>
            <w:top w:val="none" w:sz="0" w:space="0" w:color="auto"/>
            <w:left w:val="none" w:sz="0" w:space="0" w:color="auto"/>
            <w:bottom w:val="none" w:sz="0" w:space="0" w:color="auto"/>
            <w:right w:val="none" w:sz="0" w:space="0" w:color="auto"/>
          </w:divBdr>
        </w:div>
        <w:div w:id="65736634">
          <w:marLeft w:val="-108"/>
          <w:marRight w:val="0"/>
          <w:marTop w:val="0"/>
          <w:marBottom w:val="0"/>
          <w:divBdr>
            <w:top w:val="none" w:sz="0" w:space="0" w:color="auto"/>
            <w:left w:val="none" w:sz="0" w:space="0" w:color="auto"/>
            <w:bottom w:val="none" w:sz="0" w:space="0" w:color="auto"/>
            <w:right w:val="none" w:sz="0" w:space="0" w:color="auto"/>
          </w:divBdr>
        </w:div>
        <w:div w:id="1769308107">
          <w:marLeft w:val="-108"/>
          <w:marRight w:val="0"/>
          <w:marTop w:val="0"/>
          <w:marBottom w:val="0"/>
          <w:divBdr>
            <w:top w:val="none" w:sz="0" w:space="0" w:color="auto"/>
            <w:left w:val="none" w:sz="0" w:space="0" w:color="auto"/>
            <w:bottom w:val="none" w:sz="0" w:space="0" w:color="auto"/>
            <w:right w:val="none" w:sz="0" w:space="0" w:color="auto"/>
          </w:divBdr>
        </w:div>
        <w:div w:id="967396765">
          <w:marLeft w:val="-108"/>
          <w:marRight w:val="0"/>
          <w:marTop w:val="0"/>
          <w:marBottom w:val="0"/>
          <w:divBdr>
            <w:top w:val="none" w:sz="0" w:space="0" w:color="auto"/>
            <w:left w:val="none" w:sz="0" w:space="0" w:color="auto"/>
            <w:bottom w:val="none" w:sz="0" w:space="0" w:color="auto"/>
            <w:right w:val="none" w:sz="0" w:space="0" w:color="auto"/>
          </w:divBdr>
        </w:div>
        <w:div w:id="824005595">
          <w:marLeft w:val="0"/>
          <w:marRight w:val="0"/>
          <w:marTop w:val="0"/>
          <w:marBottom w:val="0"/>
          <w:divBdr>
            <w:top w:val="none" w:sz="0" w:space="0" w:color="auto"/>
            <w:left w:val="none" w:sz="0" w:space="0" w:color="auto"/>
            <w:bottom w:val="none" w:sz="0" w:space="0" w:color="auto"/>
            <w:right w:val="none" w:sz="0" w:space="0" w:color="auto"/>
          </w:divBdr>
        </w:div>
        <w:div w:id="639967819">
          <w:marLeft w:val="0"/>
          <w:marRight w:val="0"/>
          <w:marTop w:val="0"/>
          <w:marBottom w:val="0"/>
          <w:divBdr>
            <w:top w:val="none" w:sz="0" w:space="0" w:color="auto"/>
            <w:left w:val="none" w:sz="0" w:space="0" w:color="auto"/>
            <w:bottom w:val="none" w:sz="0" w:space="0" w:color="auto"/>
            <w:right w:val="none" w:sz="0" w:space="0" w:color="auto"/>
          </w:divBdr>
        </w:div>
        <w:div w:id="894969377">
          <w:marLeft w:val="0"/>
          <w:marRight w:val="0"/>
          <w:marTop w:val="0"/>
          <w:marBottom w:val="0"/>
          <w:divBdr>
            <w:top w:val="none" w:sz="0" w:space="0" w:color="auto"/>
            <w:left w:val="none" w:sz="0" w:space="0" w:color="auto"/>
            <w:bottom w:val="none" w:sz="0" w:space="0" w:color="auto"/>
            <w:right w:val="none" w:sz="0" w:space="0" w:color="auto"/>
          </w:divBdr>
        </w:div>
        <w:div w:id="1711949813">
          <w:marLeft w:val="0"/>
          <w:marRight w:val="0"/>
          <w:marTop w:val="0"/>
          <w:marBottom w:val="0"/>
          <w:divBdr>
            <w:top w:val="none" w:sz="0" w:space="0" w:color="auto"/>
            <w:left w:val="none" w:sz="0" w:space="0" w:color="auto"/>
            <w:bottom w:val="none" w:sz="0" w:space="0" w:color="auto"/>
            <w:right w:val="none" w:sz="0" w:space="0" w:color="auto"/>
          </w:divBdr>
        </w:div>
        <w:div w:id="280233229">
          <w:marLeft w:val="0"/>
          <w:marRight w:val="0"/>
          <w:marTop w:val="0"/>
          <w:marBottom w:val="0"/>
          <w:divBdr>
            <w:top w:val="none" w:sz="0" w:space="0" w:color="auto"/>
            <w:left w:val="none" w:sz="0" w:space="0" w:color="auto"/>
            <w:bottom w:val="none" w:sz="0" w:space="0" w:color="auto"/>
            <w:right w:val="none" w:sz="0" w:space="0" w:color="auto"/>
          </w:divBdr>
        </w:div>
        <w:div w:id="1183278207">
          <w:marLeft w:val="0"/>
          <w:marRight w:val="0"/>
          <w:marTop w:val="0"/>
          <w:marBottom w:val="0"/>
          <w:divBdr>
            <w:top w:val="none" w:sz="0" w:space="0" w:color="auto"/>
            <w:left w:val="none" w:sz="0" w:space="0" w:color="auto"/>
            <w:bottom w:val="none" w:sz="0" w:space="0" w:color="auto"/>
            <w:right w:val="none" w:sz="0" w:space="0" w:color="auto"/>
          </w:divBdr>
        </w:div>
        <w:div w:id="356006037">
          <w:marLeft w:val="0"/>
          <w:marRight w:val="0"/>
          <w:marTop w:val="0"/>
          <w:marBottom w:val="0"/>
          <w:divBdr>
            <w:top w:val="none" w:sz="0" w:space="0" w:color="auto"/>
            <w:left w:val="none" w:sz="0" w:space="0" w:color="auto"/>
            <w:bottom w:val="none" w:sz="0" w:space="0" w:color="auto"/>
            <w:right w:val="none" w:sz="0" w:space="0" w:color="auto"/>
          </w:divBdr>
        </w:div>
        <w:div w:id="804932972">
          <w:marLeft w:val="0"/>
          <w:marRight w:val="0"/>
          <w:marTop w:val="0"/>
          <w:marBottom w:val="0"/>
          <w:divBdr>
            <w:top w:val="none" w:sz="0" w:space="0" w:color="auto"/>
            <w:left w:val="none" w:sz="0" w:space="0" w:color="auto"/>
            <w:bottom w:val="none" w:sz="0" w:space="0" w:color="auto"/>
            <w:right w:val="none" w:sz="0" w:space="0" w:color="auto"/>
          </w:divBdr>
        </w:div>
        <w:div w:id="9278886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298</Words>
  <Characters>1703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2025-04-11T03:03:00Z</dcterms:created>
  <dcterms:modified xsi:type="dcterms:W3CDTF">2025-04-11T03:04:00Z</dcterms:modified>
</cp:coreProperties>
</file>